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附件2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许昌市数字化城市管理情况表（市直单位组）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（2023年2月1日零时——2月28日24时）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统计时间：3月2日</w:t>
      </w:r>
    </w:p>
    <w:tbl>
      <w:tblPr>
        <w:tblStyle w:val="5"/>
        <w:tblW w:w="48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46"/>
        <w:gridCol w:w="950"/>
        <w:gridCol w:w="1126"/>
        <w:gridCol w:w="874"/>
        <w:gridCol w:w="1009"/>
        <w:gridCol w:w="1067"/>
        <w:gridCol w:w="901"/>
        <w:gridCol w:w="1040"/>
        <w:gridCol w:w="1054"/>
        <w:gridCol w:w="631"/>
        <w:gridCol w:w="649"/>
        <w:gridCol w:w="1018"/>
        <w:gridCol w:w="1040"/>
        <w:gridCol w:w="698"/>
        <w:gridCol w:w="946"/>
        <w:gridCol w:w="707"/>
        <w:gridCol w:w="788"/>
        <w:gridCol w:w="874"/>
        <w:gridCol w:w="1076"/>
        <w:gridCol w:w="824"/>
        <w:gridCol w:w="752"/>
        <w:gridCol w:w="75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21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5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655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665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106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526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系统得分（80%）</w:t>
            </w:r>
          </w:p>
        </w:tc>
        <w:tc>
          <w:tcPr>
            <w:tcW w:w="18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督查得分</w:t>
            </w:r>
          </w:p>
        </w:tc>
        <w:tc>
          <w:tcPr>
            <w:tcW w:w="16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按期结案量得分</w:t>
            </w:r>
          </w:p>
        </w:tc>
        <w:tc>
          <w:tcPr>
            <w:tcW w:w="16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按期结案率增幅得分</w:t>
            </w:r>
          </w:p>
        </w:tc>
        <w:tc>
          <w:tcPr>
            <w:tcW w:w="22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0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741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365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5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17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许昌供电公司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0.15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市投资集团有限公司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市民政局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市供销社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市政务服务和大数据管理局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市市场监督管理局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市退役军人事务局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市公安局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835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96.89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48.45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99.16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19.83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6.41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75.75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0.81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许昌日报社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市体育局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86.36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43.18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86.36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17.27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72.36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市教育局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市公路事业发展中心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94.43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47.22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287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69.78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0.27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0.08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许昌铁塔公司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68.75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34.38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2.5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61.5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许昌邮政公司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市住房和城乡建设局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72.32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36.16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89.29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17.86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5.71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51.78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0.08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许昌移动公司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64.94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32.47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13.94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6.88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52.47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0.15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中石油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市水利局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54.97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27.49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86.34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17.27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5.9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50.53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0.18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0.75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市城市管理局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51.28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25.64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66.67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48.51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0.64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中石化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35.29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17.65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88.24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17.65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2.94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46.59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0.86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市文化广电和旅游局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36.36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18.18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90.91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18.18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45.09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0.3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达利广告公司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14.29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7.15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85.71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17.14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43.43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市交通运输局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44.83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22.42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73.28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14.66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5.86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42.35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0.05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许昌铁通公司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市广电公司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许昌电气职业学院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市城投发展集团有限公司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许昌联通公司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44.44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22.22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79.63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15.93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4.4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6.67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39.38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0.05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0.66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59.89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许昌学院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36.8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许昌电信公司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46.15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23.08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52.56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10.51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5.38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35.02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0.42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55.48</w:t>
            </w:r>
          </w:p>
        </w:tc>
      </w:tr>
    </w:tbl>
    <w:p>
      <w:pPr>
        <w:ind w:right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注：市发展和改革委员会、市卫生健康委员会、市自然资源和规划局、市生态环境局、市工业和信息化局、市商务局、市人防办、市应急管理局、市银保监分局、市消防救援支队、市通信管理办公室、许昌广播电视台、许昌职业技术学院、许昌车站、许昌高铁东站、许昌高铁北站、河南中航铁路发展有限公司、河南报业集团大河书局有限公司统计期内无案件。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DD0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04E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925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3EC9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AEF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2EB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17BC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54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3DDA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92B"/>
    <w:rsid w:val="00331B9D"/>
    <w:rsid w:val="00333461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3DBC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A37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6E2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BC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761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B8B"/>
    <w:rsid w:val="00727E5C"/>
    <w:rsid w:val="0073073D"/>
    <w:rsid w:val="00730D36"/>
    <w:rsid w:val="00732C8F"/>
    <w:rsid w:val="00732EF4"/>
    <w:rsid w:val="007335C4"/>
    <w:rsid w:val="00733F63"/>
    <w:rsid w:val="00736111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27B8"/>
    <w:rsid w:val="00763226"/>
    <w:rsid w:val="00763878"/>
    <w:rsid w:val="00763F1F"/>
    <w:rsid w:val="00764206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7EC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634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33B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1AB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4703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B01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36A2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154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A58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16C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221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181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0D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1F92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45F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31F07A2"/>
    <w:rsid w:val="172B38D2"/>
    <w:rsid w:val="219F6719"/>
    <w:rsid w:val="28A733D7"/>
    <w:rsid w:val="29DB1AE0"/>
    <w:rsid w:val="2A4B2D3E"/>
    <w:rsid w:val="2D0824E3"/>
    <w:rsid w:val="2D85167C"/>
    <w:rsid w:val="2FF57B99"/>
    <w:rsid w:val="32EE73AD"/>
    <w:rsid w:val="33A40D97"/>
    <w:rsid w:val="33B015D4"/>
    <w:rsid w:val="33FF509A"/>
    <w:rsid w:val="399D79F4"/>
    <w:rsid w:val="3EE644E2"/>
    <w:rsid w:val="46770260"/>
    <w:rsid w:val="4C6D7C5C"/>
    <w:rsid w:val="4EC105DB"/>
    <w:rsid w:val="4EE41E24"/>
    <w:rsid w:val="4F84579C"/>
    <w:rsid w:val="50B82234"/>
    <w:rsid w:val="54014AFB"/>
    <w:rsid w:val="56CC0E29"/>
    <w:rsid w:val="5EF12658"/>
    <w:rsid w:val="669053BB"/>
    <w:rsid w:val="67FB4C27"/>
    <w:rsid w:val="6AE809AA"/>
    <w:rsid w:val="731E14A9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2</Pages>
  <Words>1245</Words>
  <Characters>1997</Characters>
  <Lines>98</Lines>
  <Paragraphs>27</Paragraphs>
  <TotalTime>0</TotalTime>
  <ScaleCrop>false</ScaleCrop>
  <LinksUpToDate>false</LinksUpToDate>
  <CharactersWithSpaces>2088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2023-03-02T08:25:00Z</cp:lastPrinted>
  <dcterms:modified xsi:type="dcterms:W3CDTF">2023-03-10T07:16:14Z</dcterms:modified>
  <dc:title>第21期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782F3E38037442499F41C4A7B4DB26C5</vt:lpwstr>
  </property>
</Properties>
</file>