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D373E">
      <w:pPr>
        <w:keepNext w:val="0"/>
        <w:keepLines w:val="0"/>
        <w:pageBreakBefore w:val="0"/>
        <w:widowControl w:val="0"/>
        <w:kinsoku/>
        <w:wordWrap/>
        <w:overflowPunct/>
        <w:topLinePunct w:val="0"/>
        <w:autoSpaceDE/>
        <w:autoSpaceDN/>
        <w:bidi w:val="0"/>
        <w:adjustRightInd/>
        <w:snapToGrid/>
        <w:spacing w:line="560" w:lineRule="exact"/>
        <w:ind w:left="0" w:firstLine="880" w:firstLineChars="200"/>
        <w:jc w:val="center"/>
        <w:textAlignment w:val="auto"/>
        <w:rPr>
          <w:rFonts w:hint="eastAsia" w:ascii="方正小标宋简体" w:hAnsi="方正小标宋简体" w:eastAsia="方正小标宋简体" w:cs="方正小标宋简体"/>
          <w:b w:val="0"/>
          <w:bCs/>
          <w:sz w:val="44"/>
          <w:szCs w:val="44"/>
          <w:lang w:eastAsia="zh-CN"/>
        </w:rPr>
      </w:pPr>
    </w:p>
    <w:p w14:paraId="0311B0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许昌市人民政府</w:t>
      </w:r>
    </w:p>
    <w:p w14:paraId="5B89E2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关于</w:t>
      </w:r>
      <w:r>
        <w:rPr>
          <w:rFonts w:hint="eastAsia" w:ascii="方正小标宋简体" w:hAnsi="方正小标宋简体" w:eastAsia="方正小标宋简体" w:cs="方正小标宋简体"/>
          <w:b w:val="0"/>
          <w:bCs/>
          <w:sz w:val="44"/>
          <w:szCs w:val="44"/>
          <w:lang w:val="en-US" w:eastAsia="zh-CN"/>
        </w:rPr>
        <w:t>《许昌市农村集体建设用地使用权入股（联营）使用土地办理意见（试行）》（以下简称《意见》）</w:t>
      </w:r>
      <w:r>
        <w:rPr>
          <w:rFonts w:hint="eastAsia" w:ascii="方正小标宋简体" w:hAnsi="方正小标宋简体" w:eastAsia="方正小标宋简体" w:cs="方正小标宋简体"/>
          <w:b w:val="0"/>
          <w:bCs/>
          <w:sz w:val="44"/>
          <w:szCs w:val="44"/>
          <w:lang w:eastAsia="zh-CN"/>
        </w:rPr>
        <w:t>（征求意见稿）的政策解读</w:t>
      </w:r>
    </w:p>
    <w:p w14:paraId="5988BFC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sz w:val="32"/>
          <w:szCs w:val="32"/>
        </w:rPr>
      </w:pPr>
    </w:p>
    <w:p w14:paraId="16B73DAB">
      <w:pPr>
        <w:pStyle w:val="8"/>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黑体" w:hAnsi="黑体" w:eastAsia="黑体" w:cs="黑体"/>
          <w:color w:val="auto"/>
          <w:sz w:val="32"/>
          <w:szCs w:val="32"/>
          <w:shd w:val="clear" w:color="auto" w:fill="FFFFFF"/>
          <w:lang w:val="en-US" w:eastAsia="zh-CN" w:bidi="ar"/>
        </w:rPr>
      </w:pPr>
      <w:r>
        <w:rPr>
          <w:rFonts w:hint="eastAsia" w:ascii="黑体" w:hAnsi="黑体" w:eastAsia="黑体" w:cs="黑体"/>
          <w:color w:val="auto"/>
          <w:sz w:val="32"/>
          <w:szCs w:val="32"/>
          <w:shd w:val="clear" w:color="auto" w:fill="FFFFFF"/>
          <w:lang w:val="en-US" w:eastAsia="zh-CN" w:bidi="ar"/>
        </w:rPr>
        <w:t>一、制定背景</w:t>
      </w:r>
    </w:p>
    <w:p w14:paraId="524E668F">
      <w:pPr>
        <w:keepNext w:val="0"/>
        <w:keepLines w:val="0"/>
        <w:pageBreakBefore w:val="0"/>
        <w:kinsoku/>
        <w:wordWrap/>
        <w:overflowPunct/>
        <w:topLinePunct w:val="0"/>
        <w:autoSpaceDN/>
        <w:bidi w:val="0"/>
        <w:snapToGrid/>
        <w:spacing w:beforeAutospacing="0" w:afterAutospacing="0" w:line="560" w:lineRule="exact"/>
        <w:ind w:lef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自然资源部于2023年在全国实施集体经营性建设用地入市试点，我市只有长葛市纳入试点，其他县（市、区）暂不执行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影响了没有试点县（市）集体建设用地的依法规范使用</w:t>
      </w:r>
      <w:r>
        <w:rPr>
          <w:rFonts w:hint="eastAsia" w:ascii="仿宋" w:hAnsi="仿宋" w:eastAsia="仿宋" w:cs="仿宋"/>
          <w:sz w:val="32"/>
          <w:szCs w:val="32"/>
        </w:rPr>
        <w:t>。集体建设用地使用权入股、联营方式法律依据明确，不受集体经营性建设用地使用权入市试点地区限制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能够解决没有试点地区集体建设用地使用的问题。</w:t>
      </w:r>
    </w:p>
    <w:p w14:paraId="78E30334">
      <w:pPr>
        <w:keepNext w:val="0"/>
        <w:keepLines w:val="0"/>
        <w:pageBreakBefore w:val="0"/>
        <w:kinsoku/>
        <w:wordWrap/>
        <w:overflowPunct/>
        <w:topLinePunct w:val="0"/>
        <w:autoSpaceDN/>
        <w:bidi w:val="0"/>
        <w:snapToGrid/>
        <w:spacing w:beforeAutospacing="0" w:afterAutospacing="0" w:line="560" w:lineRule="exact"/>
        <w:ind w:lef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我市是国家确定的两个全域城乡融合发展试验区之一，</w:t>
      </w:r>
      <w:r>
        <w:rPr>
          <w:rFonts w:hint="eastAsia" w:ascii="仿宋" w:hAnsi="仿宋" w:eastAsia="仿宋" w:cs="仿宋"/>
          <w:sz w:val="32"/>
          <w:szCs w:val="32"/>
          <w:lang w:val="en-US" w:eastAsia="zh-CN"/>
        </w:rPr>
        <w:t>出台</w:t>
      </w:r>
      <w:r>
        <w:rPr>
          <w:rFonts w:hint="eastAsia" w:ascii="仿宋" w:hAnsi="仿宋" w:eastAsia="仿宋" w:cs="仿宋"/>
          <w:sz w:val="32"/>
          <w:szCs w:val="32"/>
        </w:rPr>
        <w:t>集体建设用地使用权入股、联营</w:t>
      </w:r>
      <w:r>
        <w:rPr>
          <w:rFonts w:hint="eastAsia" w:ascii="仿宋" w:hAnsi="仿宋" w:eastAsia="仿宋" w:cs="仿宋"/>
          <w:sz w:val="32"/>
          <w:szCs w:val="32"/>
          <w:lang w:val="en-US" w:eastAsia="zh-CN"/>
        </w:rPr>
        <w:t>使用土地办理意见不但解决了</w:t>
      </w:r>
      <w:r>
        <w:rPr>
          <w:rFonts w:hint="eastAsia" w:ascii="仿宋" w:hAnsi="仿宋" w:eastAsia="仿宋" w:cs="仿宋"/>
          <w:sz w:val="32"/>
          <w:szCs w:val="32"/>
        </w:rPr>
        <w:t>城乡融合发展</w:t>
      </w:r>
      <w:r>
        <w:rPr>
          <w:rFonts w:hint="eastAsia" w:ascii="仿宋" w:hAnsi="仿宋" w:eastAsia="仿宋" w:cs="仿宋"/>
          <w:sz w:val="32"/>
          <w:szCs w:val="32"/>
          <w:lang w:val="en-US" w:eastAsia="zh-CN"/>
        </w:rPr>
        <w:t>中产业项目用地问题，而且</w:t>
      </w:r>
      <w:r>
        <w:rPr>
          <w:rFonts w:hint="eastAsia" w:ascii="仿宋" w:hAnsi="仿宋" w:eastAsia="仿宋" w:cs="仿宋"/>
          <w:color w:val="000000"/>
          <w:sz w:val="32"/>
          <w:szCs w:val="32"/>
          <w:lang w:val="en-US" w:eastAsia="zh-CN"/>
        </w:rPr>
        <w:t>还能突破</w:t>
      </w:r>
      <w:r>
        <w:rPr>
          <w:rFonts w:hint="eastAsia" w:ascii="仿宋" w:hAnsi="仿宋" w:eastAsia="仿宋" w:cs="仿宋"/>
          <w:sz w:val="32"/>
          <w:szCs w:val="32"/>
          <w:lang w:val="en-US" w:eastAsia="zh-CN"/>
        </w:rPr>
        <w:t>集体经营性建设用地入市“三项负面清单”的约束，用地空间（存量、新增均可）、适用范围（不受试点限制）更加广泛，使用方式更加灵活、便利</w:t>
      </w:r>
      <w:r>
        <w:rPr>
          <w:rFonts w:hint="eastAsia" w:ascii="仿宋" w:hAnsi="仿宋" w:eastAsia="仿宋" w:cs="仿宋"/>
          <w:sz w:val="32"/>
          <w:szCs w:val="32"/>
        </w:rPr>
        <w:t>。</w:t>
      </w:r>
    </w:p>
    <w:p w14:paraId="69932039">
      <w:pPr>
        <w:keepNext w:val="0"/>
        <w:keepLines w:val="0"/>
        <w:pageBreakBefore w:val="0"/>
        <w:kinsoku/>
        <w:wordWrap/>
        <w:overflowPunct/>
        <w:topLinePunct w:val="0"/>
        <w:autoSpaceDN/>
        <w:bidi w:val="0"/>
        <w:snapToGrid/>
        <w:spacing w:beforeAutospacing="0" w:afterAutospacing="0" w:line="560" w:lineRule="exact"/>
        <w:ind w:lef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《中华人民共和国土地管理法》明确提出集体土地使用权人可以入股、联营，但是国家、省级层面尚没有出台集体土地使用权人可以入股、联营的具体操作流程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需要地方结合实际制定出台相关办法</w:t>
      </w:r>
      <w:r>
        <w:rPr>
          <w:rFonts w:hint="eastAsia" w:ascii="仿宋" w:hAnsi="仿宋" w:eastAsia="仿宋" w:cs="仿宋"/>
          <w:sz w:val="32"/>
          <w:szCs w:val="32"/>
        </w:rPr>
        <w:t>。</w:t>
      </w:r>
    </w:p>
    <w:p w14:paraId="27826F5E">
      <w:pPr>
        <w:keepNext w:val="0"/>
        <w:keepLines w:val="0"/>
        <w:pageBreakBefore w:val="0"/>
        <w:numPr>
          <w:ilvl w:val="0"/>
          <w:numId w:val="0"/>
        </w:numPr>
        <w:kinsoku/>
        <w:wordWrap/>
        <w:overflowPunct/>
        <w:topLinePunct w:val="0"/>
        <w:autoSpaceDN/>
        <w:bidi w:val="0"/>
        <w:snapToGrid/>
        <w:spacing w:beforeAutospacing="0" w:afterAutospacing="0" w:line="560" w:lineRule="exact"/>
        <w:ind w:lef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为确保集体经济组织产业项目用地，目前各县（市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区</w:t>
      </w:r>
      <w:r>
        <w:rPr>
          <w:rFonts w:hint="eastAsia" w:ascii="仿宋" w:hAnsi="仿宋" w:eastAsia="仿宋" w:cs="仿宋"/>
          <w:sz w:val="32"/>
          <w:szCs w:val="32"/>
        </w:rPr>
        <w:t>）都在大量采用入股、联营</w:t>
      </w:r>
      <w:r>
        <w:rPr>
          <w:rFonts w:hint="eastAsia" w:ascii="仿宋" w:hAnsi="仿宋" w:eastAsia="仿宋" w:cs="仿宋"/>
          <w:sz w:val="32"/>
          <w:szCs w:val="32"/>
          <w:lang w:val="en-US" w:eastAsia="zh-CN"/>
        </w:rPr>
        <w:t>等</w:t>
      </w:r>
      <w:r>
        <w:rPr>
          <w:rFonts w:hint="eastAsia" w:ascii="仿宋" w:hAnsi="仿宋" w:eastAsia="仿宋" w:cs="仿宋"/>
          <w:sz w:val="32"/>
          <w:szCs w:val="32"/>
        </w:rPr>
        <w:t>方式</w:t>
      </w:r>
      <w:r>
        <w:rPr>
          <w:rFonts w:hint="eastAsia" w:ascii="仿宋" w:hAnsi="仿宋" w:eastAsia="仿宋" w:cs="仿宋"/>
          <w:sz w:val="32"/>
          <w:szCs w:val="32"/>
          <w:lang w:val="en-US" w:eastAsia="zh-CN"/>
        </w:rPr>
        <w:t>农转用</w:t>
      </w:r>
      <w:r>
        <w:rPr>
          <w:rFonts w:hint="eastAsia" w:ascii="仿宋" w:hAnsi="仿宋" w:eastAsia="仿宋" w:cs="仿宋"/>
          <w:sz w:val="32"/>
          <w:szCs w:val="32"/>
        </w:rPr>
        <w:t>报批项目用地，但因缺乏</w:t>
      </w:r>
      <w:r>
        <w:rPr>
          <w:rFonts w:hint="eastAsia" w:ascii="仿宋" w:hAnsi="仿宋" w:eastAsia="仿宋" w:cs="仿宋"/>
          <w:sz w:val="32"/>
          <w:szCs w:val="32"/>
          <w:lang w:val="en-US" w:eastAsia="zh-CN"/>
        </w:rPr>
        <w:t>后续</w:t>
      </w:r>
      <w:r>
        <w:rPr>
          <w:rFonts w:hint="eastAsia" w:ascii="仿宋" w:hAnsi="仿宋" w:eastAsia="仿宋" w:cs="仿宋"/>
          <w:sz w:val="32"/>
          <w:szCs w:val="32"/>
        </w:rPr>
        <w:t>供地、办证等环节政策支撑，影响了集体</w:t>
      </w:r>
      <w:r>
        <w:rPr>
          <w:rFonts w:hint="eastAsia" w:ascii="仿宋" w:hAnsi="仿宋" w:eastAsia="仿宋" w:cs="仿宋"/>
          <w:sz w:val="32"/>
          <w:szCs w:val="32"/>
          <w:lang w:val="en-US" w:eastAsia="zh-CN"/>
        </w:rPr>
        <w:t>经济</w:t>
      </w:r>
      <w:r>
        <w:rPr>
          <w:rFonts w:hint="eastAsia" w:ascii="仿宋" w:hAnsi="仿宋" w:eastAsia="仿宋" w:cs="仿宋"/>
          <w:sz w:val="32"/>
          <w:szCs w:val="32"/>
        </w:rPr>
        <w:t>企业规范用地行为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自然资源部新的土地卫片执法规则要求，建设项目使用集体建设用地必须有合法用地审批手续，否则视为违法用地。</w:t>
      </w:r>
    </w:p>
    <w:p w14:paraId="43743943">
      <w:pPr>
        <w:keepNext w:val="0"/>
        <w:keepLines w:val="0"/>
        <w:pageBreakBefore w:val="0"/>
        <w:kinsoku/>
        <w:wordWrap/>
        <w:overflowPunct/>
        <w:topLinePunct w:val="0"/>
        <w:autoSpaceDN/>
        <w:bidi w:val="0"/>
        <w:snapToGrid/>
        <w:spacing w:beforeAutospacing="0" w:afterAutospacing="0" w:line="560" w:lineRule="exact"/>
        <w:ind w:left="0" w:firstLine="640" w:firstLineChars="200"/>
        <w:jc w:val="both"/>
        <w:textAlignment w:val="auto"/>
        <w:outlineLvl w:val="9"/>
        <w:rPr>
          <w:rFonts w:hint="eastAsia" w:ascii="仿宋" w:hAnsi="仿宋" w:eastAsia="仿宋" w:cs="仿宋"/>
          <w:color w:val="auto"/>
          <w:sz w:val="32"/>
          <w:szCs w:val="32"/>
          <w:shd w:val="clear" w:color="auto" w:fill="FFFFFF"/>
          <w:lang w:val="en-US" w:eastAsia="zh-CN" w:bidi="ar"/>
        </w:rPr>
      </w:pPr>
      <w:r>
        <w:rPr>
          <w:rFonts w:hint="eastAsia" w:ascii="仿宋" w:hAnsi="仿宋" w:eastAsia="仿宋" w:cs="仿宋"/>
          <w:sz w:val="32"/>
          <w:szCs w:val="32"/>
        </w:rPr>
        <w:t>针对以上情况，为拓展我市集体建设用地使用途径，补齐集体经营性建设用地试点范围外集体建设用地供应方式，规范集体建设用地使用权入股（联营）行为，有效保障乡村振兴产业项目用地需求，</w:t>
      </w:r>
      <w:r>
        <w:rPr>
          <w:rFonts w:hint="eastAsia" w:ascii="仿宋" w:hAnsi="仿宋" w:eastAsia="仿宋" w:cs="仿宋"/>
          <w:sz w:val="32"/>
          <w:szCs w:val="32"/>
          <w:lang w:val="en-US" w:eastAsia="zh-CN"/>
        </w:rPr>
        <w:t>市自然资源和规划局</w:t>
      </w:r>
      <w:r>
        <w:rPr>
          <w:rFonts w:hint="eastAsia" w:ascii="仿宋" w:hAnsi="仿宋" w:eastAsia="仿宋" w:cs="仿宋"/>
          <w:sz w:val="32"/>
          <w:szCs w:val="32"/>
        </w:rPr>
        <w:t>依据相关法律法规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政策</w:t>
      </w:r>
      <w:r>
        <w:rPr>
          <w:rFonts w:hint="eastAsia" w:ascii="仿宋" w:hAnsi="仿宋" w:eastAsia="仿宋" w:cs="仿宋"/>
          <w:sz w:val="32"/>
          <w:szCs w:val="32"/>
        </w:rPr>
        <w:t>和外地经验，结合许昌实际拟定了</w:t>
      </w:r>
      <w:r>
        <w:rPr>
          <w:rFonts w:hint="eastAsia" w:ascii="仿宋" w:hAnsi="仿宋" w:eastAsia="仿宋" w:cs="仿宋"/>
          <w:color w:val="auto"/>
          <w:sz w:val="32"/>
          <w:szCs w:val="32"/>
          <w:shd w:val="clear" w:color="auto" w:fill="FFFFFF"/>
          <w:lang w:val="en-US" w:eastAsia="zh-CN" w:bidi="ar"/>
        </w:rPr>
        <w:t>《许昌市农村集体建设用地使用权入股（联营）使用土地办理意见（试行）》</w:t>
      </w:r>
      <w:r>
        <w:rPr>
          <w:rFonts w:hint="eastAsia" w:ascii="仿宋" w:hAnsi="仿宋" w:eastAsia="仿宋" w:cs="仿宋"/>
          <w:sz w:val="32"/>
          <w:szCs w:val="32"/>
        </w:rPr>
        <w:t>。</w:t>
      </w:r>
    </w:p>
    <w:p w14:paraId="2DEF06C6">
      <w:pPr>
        <w:keepNext w:val="0"/>
        <w:keepLines w:val="0"/>
        <w:pageBreakBefore w:val="0"/>
        <w:numPr>
          <w:ilvl w:val="0"/>
          <w:numId w:val="1"/>
        </w:numPr>
        <w:kinsoku/>
        <w:wordWrap/>
        <w:overflowPunct/>
        <w:topLinePunct w:val="0"/>
        <w:autoSpaceDN/>
        <w:bidi w:val="0"/>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起草依据</w:t>
      </w:r>
    </w:p>
    <w:p w14:paraId="2E38ED9D">
      <w:pPr>
        <w:keepNext w:val="0"/>
        <w:keepLines w:val="0"/>
        <w:pageBreakBefore w:val="0"/>
        <w:kinsoku/>
        <w:wordWrap/>
        <w:overflowPunct/>
        <w:topLinePunct w:val="0"/>
        <w:autoSpaceDN/>
        <w:bidi w:val="0"/>
        <w:snapToGrid/>
        <w:spacing w:beforeAutospacing="0" w:afterAutospacing="0" w:line="560" w:lineRule="exact"/>
        <w:ind w:left="0" w:firstLine="640" w:firstLineChars="200"/>
        <w:jc w:val="both"/>
        <w:textAlignment w:val="auto"/>
        <w:outlineLvl w:val="9"/>
        <w:rPr>
          <w:rFonts w:hint="eastAsia" w:ascii="仿宋" w:hAnsi="仿宋" w:eastAsia="仿宋" w:cs="仿宋"/>
          <w:color w:val="auto"/>
          <w:sz w:val="32"/>
          <w:szCs w:val="32"/>
          <w:shd w:val="clear" w:color="auto" w:fill="FFFFFF"/>
          <w:lang w:val="en-US" w:eastAsia="zh-CN" w:bidi="ar"/>
        </w:rPr>
      </w:pPr>
      <w:r>
        <w:rPr>
          <w:rFonts w:hint="eastAsia" w:ascii="仿宋" w:hAnsi="仿宋" w:eastAsia="仿宋" w:cs="仿宋"/>
          <w:color w:val="auto"/>
          <w:sz w:val="32"/>
          <w:szCs w:val="32"/>
          <w:shd w:val="clear" w:color="auto" w:fill="FFFFFF"/>
          <w:lang w:val="en-US" w:eastAsia="zh-CN" w:bidi="ar"/>
        </w:rPr>
        <w:t>1.《中华人民共和国土地管理法》；</w:t>
      </w:r>
    </w:p>
    <w:p w14:paraId="518A4E6A">
      <w:pPr>
        <w:keepNext w:val="0"/>
        <w:keepLines w:val="0"/>
        <w:pageBreakBefore w:val="0"/>
        <w:kinsoku/>
        <w:wordWrap/>
        <w:overflowPunct/>
        <w:topLinePunct w:val="0"/>
        <w:autoSpaceDN/>
        <w:bidi w:val="0"/>
        <w:snapToGrid/>
        <w:spacing w:beforeAutospacing="0" w:afterAutospacing="0" w:line="560" w:lineRule="exact"/>
        <w:ind w:left="0" w:firstLine="640" w:firstLineChars="200"/>
        <w:jc w:val="both"/>
        <w:textAlignment w:val="auto"/>
        <w:outlineLvl w:val="9"/>
        <w:rPr>
          <w:rFonts w:hint="eastAsia" w:ascii="仿宋" w:hAnsi="仿宋" w:eastAsia="仿宋" w:cs="仿宋"/>
          <w:color w:val="auto"/>
          <w:sz w:val="32"/>
          <w:szCs w:val="32"/>
          <w:shd w:val="clear" w:color="auto" w:fill="FFFFFF"/>
          <w:lang w:val="en-US" w:eastAsia="zh-CN" w:bidi="ar"/>
        </w:rPr>
      </w:pPr>
      <w:r>
        <w:rPr>
          <w:rFonts w:hint="eastAsia" w:ascii="仿宋" w:hAnsi="仿宋" w:eastAsia="仿宋" w:cs="仿宋"/>
          <w:color w:val="auto"/>
          <w:sz w:val="32"/>
          <w:szCs w:val="32"/>
          <w:shd w:val="clear" w:color="auto" w:fill="FFFFFF"/>
          <w:lang w:val="en-US" w:eastAsia="zh-CN" w:bidi="ar"/>
        </w:rPr>
        <w:t>2.《中华人民共和国乡村振兴促进法》；</w:t>
      </w:r>
    </w:p>
    <w:p w14:paraId="08E10780">
      <w:pPr>
        <w:keepNext w:val="0"/>
        <w:keepLines w:val="0"/>
        <w:pageBreakBefore w:val="0"/>
        <w:kinsoku/>
        <w:wordWrap/>
        <w:overflowPunct/>
        <w:topLinePunct w:val="0"/>
        <w:autoSpaceDN/>
        <w:bidi w:val="0"/>
        <w:snapToGrid/>
        <w:spacing w:beforeAutospacing="0" w:afterAutospacing="0" w:line="560" w:lineRule="exact"/>
        <w:ind w:left="0" w:firstLine="640" w:firstLineChars="200"/>
        <w:jc w:val="both"/>
        <w:textAlignment w:val="auto"/>
        <w:outlineLvl w:val="9"/>
        <w:rPr>
          <w:rFonts w:hint="eastAsia" w:ascii="仿宋" w:hAnsi="仿宋" w:eastAsia="仿宋" w:cs="仿宋"/>
          <w:color w:val="auto"/>
          <w:sz w:val="32"/>
          <w:szCs w:val="32"/>
          <w:shd w:val="clear" w:color="auto" w:fill="FFFFFF"/>
          <w:lang w:val="en-US" w:eastAsia="zh-CN" w:bidi="ar"/>
        </w:rPr>
      </w:pPr>
      <w:r>
        <w:rPr>
          <w:rFonts w:hint="eastAsia" w:ascii="仿宋" w:hAnsi="仿宋" w:eastAsia="仿宋" w:cs="仿宋"/>
          <w:color w:val="auto"/>
          <w:sz w:val="32"/>
          <w:szCs w:val="32"/>
          <w:shd w:val="clear" w:color="auto" w:fill="FFFFFF"/>
          <w:lang w:val="en-US" w:eastAsia="zh-CN" w:bidi="ar"/>
        </w:rPr>
        <w:t>3.《中华人民共和国村民委员会组织法》；</w:t>
      </w:r>
    </w:p>
    <w:p w14:paraId="637B6C76">
      <w:pPr>
        <w:keepNext w:val="0"/>
        <w:keepLines w:val="0"/>
        <w:pageBreakBefore w:val="0"/>
        <w:kinsoku/>
        <w:wordWrap/>
        <w:overflowPunct/>
        <w:topLinePunct w:val="0"/>
        <w:autoSpaceDN/>
        <w:bidi w:val="0"/>
        <w:snapToGrid/>
        <w:spacing w:beforeAutospacing="0" w:afterAutospacing="0" w:line="560" w:lineRule="exact"/>
        <w:ind w:left="0" w:firstLine="640" w:firstLineChars="200"/>
        <w:jc w:val="both"/>
        <w:textAlignment w:val="auto"/>
        <w:outlineLvl w:val="9"/>
        <w:rPr>
          <w:rFonts w:hint="eastAsia" w:ascii="仿宋" w:hAnsi="仿宋" w:eastAsia="仿宋" w:cs="仿宋"/>
          <w:color w:val="auto"/>
          <w:sz w:val="32"/>
          <w:szCs w:val="32"/>
          <w:shd w:val="clear" w:color="auto" w:fill="FFFFFF"/>
          <w:lang w:val="en-US" w:eastAsia="zh-CN" w:bidi="ar"/>
        </w:rPr>
      </w:pPr>
      <w:r>
        <w:rPr>
          <w:rFonts w:hint="eastAsia" w:ascii="仿宋" w:hAnsi="仿宋" w:eastAsia="仿宋" w:cs="仿宋"/>
          <w:color w:val="auto"/>
          <w:sz w:val="32"/>
          <w:szCs w:val="32"/>
          <w:shd w:val="clear" w:color="auto" w:fill="FFFFFF"/>
          <w:lang w:val="en-US" w:eastAsia="zh-CN" w:bidi="ar"/>
        </w:rPr>
        <w:t>4.《关于加强规划和用地保障支持养老服务发展的指导意见》（自然资规〔2019〕3号）；</w:t>
      </w:r>
    </w:p>
    <w:p w14:paraId="28D7DC2C">
      <w:pPr>
        <w:keepNext w:val="0"/>
        <w:keepLines w:val="0"/>
        <w:pageBreakBefore w:val="0"/>
        <w:kinsoku/>
        <w:wordWrap/>
        <w:overflowPunct/>
        <w:topLinePunct w:val="0"/>
        <w:autoSpaceDN/>
        <w:bidi w:val="0"/>
        <w:snapToGrid/>
        <w:spacing w:beforeAutospacing="0" w:afterAutospacing="0" w:line="560" w:lineRule="exact"/>
        <w:ind w:left="0" w:firstLine="640" w:firstLineChars="200"/>
        <w:jc w:val="both"/>
        <w:textAlignment w:val="auto"/>
        <w:outlineLvl w:val="9"/>
        <w:rPr>
          <w:rFonts w:hint="default" w:ascii="仿宋" w:hAnsi="仿宋" w:eastAsia="仿宋" w:cs="仿宋"/>
          <w:color w:val="auto"/>
          <w:sz w:val="32"/>
          <w:szCs w:val="32"/>
          <w:shd w:val="clear" w:color="auto" w:fill="FFFFFF"/>
          <w:lang w:val="en-US" w:eastAsia="zh-CN" w:bidi="ar"/>
        </w:rPr>
      </w:pPr>
      <w:r>
        <w:rPr>
          <w:rFonts w:hint="eastAsia" w:ascii="仿宋" w:hAnsi="仿宋" w:eastAsia="仿宋" w:cs="仿宋"/>
          <w:color w:val="auto"/>
          <w:sz w:val="32"/>
          <w:szCs w:val="32"/>
          <w:shd w:val="clear" w:color="auto" w:fill="FFFFFF"/>
          <w:lang w:val="en-US" w:eastAsia="zh-CN" w:bidi="ar"/>
        </w:rPr>
        <w:t>5.《关于保障和规范农村一二三产业融合发展用地的通知》（自然资发〔2021〕16号）；</w:t>
      </w:r>
    </w:p>
    <w:p w14:paraId="019A6B7B">
      <w:pPr>
        <w:keepNext w:val="0"/>
        <w:keepLines w:val="0"/>
        <w:pageBreakBefore w:val="0"/>
        <w:kinsoku/>
        <w:wordWrap/>
        <w:overflowPunct/>
        <w:topLinePunct w:val="0"/>
        <w:autoSpaceDN/>
        <w:bidi w:val="0"/>
        <w:snapToGrid/>
        <w:spacing w:beforeAutospacing="0" w:afterAutospacing="0" w:line="560" w:lineRule="exact"/>
        <w:ind w:left="0" w:firstLine="640" w:firstLineChars="200"/>
        <w:jc w:val="both"/>
        <w:textAlignment w:val="auto"/>
        <w:outlineLvl w:val="9"/>
        <w:rPr>
          <w:rFonts w:hint="default" w:ascii="仿宋" w:hAnsi="仿宋" w:eastAsia="仿宋" w:cs="仿宋"/>
          <w:color w:val="auto"/>
          <w:sz w:val="32"/>
          <w:szCs w:val="32"/>
          <w:shd w:val="clear" w:color="auto" w:fill="FFFFFF"/>
          <w:lang w:val="en-US" w:eastAsia="zh-CN" w:bidi="ar"/>
        </w:rPr>
      </w:pPr>
      <w:r>
        <w:rPr>
          <w:rFonts w:hint="eastAsia" w:ascii="仿宋" w:hAnsi="仿宋" w:eastAsia="仿宋" w:cs="仿宋"/>
          <w:color w:val="auto"/>
          <w:sz w:val="32"/>
          <w:szCs w:val="32"/>
          <w:shd w:val="clear" w:color="auto" w:fill="FFFFFF"/>
          <w:lang w:val="en-US" w:eastAsia="zh-CN" w:bidi="ar"/>
        </w:rPr>
        <w:t>6.《关于加快发展保障性租赁住房的意见》（国办发〔2021〕22号）；</w:t>
      </w:r>
    </w:p>
    <w:p w14:paraId="32D7173D">
      <w:pPr>
        <w:keepNext w:val="0"/>
        <w:keepLines w:val="0"/>
        <w:pageBreakBefore w:val="0"/>
        <w:kinsoku/>
        <w:wordWrap/>
        <w:overflowPunct/>
        <w:topLinePunct w:val="0"/>
        <w:autoSpaceDN/>
        <w:bidi w:val="0"/>
        <w:snapToGrid/>
        <w:spacing w:beforeAutospacing="0" w:afterAutospacing="0" w:line="560" w:lineRule="exact"/>
        <w:ind w:left="0" w:firstLine="640" w:firstLineChars="200"/>
        <w:jc w:val="both"/>
        <w:textAlignment w:val="auto"/>
        <w:outlineLvl w:val="9"/>
        <w:rPr>
          <w:rFonts w:hint="default" w:ascii="仿宋" w:hAnsi="仿宋" w:eastAsia="仿宋" w:cs="仿宋"/>
          <w:color w:val="auto"/>
          <w:sz w:val="32"/>
          <w:szCs w:val="32"/>
          <w:shd w:val="clear" w:color="auto" w:fill="FFFFFF"/>
          <w:lang w:val="en-US" w:eastAsia="zh-CN" w:bidi="ar"/>
        </w:rPr>
      </w:pPr>
      <w:r>
        <w:rPr>
          <w:rFonts w:hint="eastAsia" w:ascii="仿宋" w:hAnsi="仿宋" w:eastAsia="仿宋" w:cs="仿宋"/>
          <w:color w:val="auto"/>
          <w:sz w:val="32"/>
          <w:szCs w:val="32"/>
          <w:shd w:val="clear" w:color="auto" w:fill="FFFFFF"/>
          <w:lang w:val="en-US" w:eastAsia="zh-CN" w:bidi="ar"/>
        </w:rPr>
        <w:t>7.《关于做好采矿用地保障的通知》（自然资发〔2022〕202号）；</w:t>
      </w:r>
    </w:p>
    <w:p w14:paraId="2E6A0717">
      <w:pPr>
        <w:keepNext w:val="0"/>
        <w:keepLines w:val="0"/>
        <w:pageBreakBefore w:val="0"/>
        <w:kinsoku/>
        <w:wordWrap/>
        <w:overflowPunct/>
        <w:topLinePunct w:val="0"/>
        <w:autoSpaceDN/>
        <w:bidi w:val="0"/>
        <w:snapToGrid/>
        <w:spacing w:beforeAutospacing="0" w:afterAutospacing="0" w:line="560" w:lineRule="exact"/>
        <w:ind w:left="0" w:firstLine="640" w:firstLineChars="200"/>
        <w:jc w:val="both"/>
        <w:textAlignment w:val="auto"/>
        <w:outlineLvl w:val="9"/>
        <w:rPr>
          <w:rFonts w:hint="default" w:ascii="仿宋" w:hAnsi="仿宋" w:eastAsia="仿宋" w:cs="仿宋"/>
          <w:color w:val="auto"/>
          <w:sz w:val="32"/>
          <w:szCs w:val="32"/>
          <w:shd w:val="clear" w:color="auto" w:fill="FFFFFF"/>
          <w:lang w:val="en-US" w:eastAsia="zh-CN" w:bidi="ar"/>
        </w:rPr>
      </w:pPr>
      <w:r>
        <w:rPr>
          <w:rFonts w:hint="eastAsia" w:ascii="仿宋" w:hAnsi="仿宋" w:eastAsia="仿宋" w:cs="仿宋"/>
          <w:color w:val="auto"/>
          <w:sz w:val="32"/>
          <w:szCs w:val="32"/>
          <w:shd w:val="clear" w:color="auto" w:fill="FFFFFF"/>
          <w:lang w:val="en-US" w:eastAsia="zh-CN" w:bidi="ar"/>
        </w:rPr>
        <w:t>8.《平急功能复合的韧性城市规划与土地政策指引》。</w:t>
      </w:r>
    </w:p>
    <w:p w14:paraId="5BB40D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default" w:ascii="仿宋" w:hAnsi="仿宋" w:eastAsia="黑体" w:cs="仿宋"/>
          <w:color w:val="auto"/>
          <w:sz w:val="32"/>
          <w:szCs w:val="32"/>
          <w:shd w:val="clear" w:color="auto" w:fill="FFFFFF"/>
          <w:lang w:val="en-US" w:eastAsia="zh-CN" w:bidi="ar"/>
        </w:rPr>
      </w:pPr>
      <w:r>
        <w:rPr>
          <w:rFonts w:hint="eastAsia" w:ascii="黑体" w:hAnsi="黑体" w:eastAsia="黑体" w:cs="黑体"/>
          <w:color w:val="auto"/>
          <w:sz w:val="32"/>
          <w:szCs w:val="32"/>
          <w:shd w:val="clear" w:color="auto" w:fill="FFFFFF"/>
          <w:lang w:val="en-US" w:eastAsia="zh-CN" w:bidi="ar"/>
        </w:rPr>
        <w:t>三</w:t>
      </w:r>
      <w:r>
        <w:rPr>
          <w:rFonts w:hint="eastAsia" w:ascii="黑体" w:hAnsi="黑体" w:eastAsia="黑体" w:cs="黑体"/>
          <w:color w:val="auto"/>
          <w:sz w:val="32"/>
          <w:szCs w:val="32"/>
          <w:shd w:val="clear" w:color="auto" w:fill="FFFFFF"/>
          <w:lang w:bidi="ar"/>
        </w:rPr>
        <w:t>、</w:t>
      </w:r>
      <w:r>
        <w:rPr>
          <w:rFonts w:hint="eastAsia" w:ascii="黑体" w:hAnsi="黑体" w:eastAsia="黑体" w:cs="黑体"/>
          <w:color w:val="auto"/>
          <w:sz w:val="32"/>
          <w:szCs w:val="32"/>
          <w:shd w:val="clear" w:color="auto" w:fill="FFFFFF"/>
          <w:lang w:val="en-US" w:eastAsia="zh-CN" w:bidi="ar"/>
        </w:rPr>
        <w:t>主要内容</w:t>
      </w:r>
    </w:p>
    <w:p w14:paraId="46ED63D8">
      <w:pPr>
        <w:keepNext w:val="0"/>
        <w:keepLines w:val="0"/>
        <w:pageBreakBefore w:val="0"/>
        <w:numPr>
          <w:ilvl w:val="0"/>
          <w:numId w:val="0"/>
        </w:numPr>
        <w:kinsoku/>
        <w:wordWrap/>
        <w:overflowPunct/>
        <w:topLinePunct w:val="0"/>
        <w:autoSpaceDN/>
        <w:bidi w:val="0"/>
        <w:snapToGrid/>
        <w:spacing w:beforeAutospacing="0" w:afterAutospacing="0" w:line="560" w:lineRule="exact"/>
        <w:ind w:left="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《意见》共分适用范围、申请主体、申请条件、申请材料、办理程序、登记发证、开发建设、监督管理、其他规定九部分。</w:t>
      </w:r>
    </w:p>
    <w:p w14:paraId="613AD586">
      <w:pPr>
        <w:keepNext w:val="0"/>
        <w:keepLines w:val="0"/>
        <w:pageBreakBefore w:val="0"/>
        <w:numPr>
          <w:ilvl w:val="0"/>
          <w:numId w:val="0"/>
        </w:numPr>
        <w:kinsoku/>
        <w:wordWrap/>
        <w:overflowPunct/>
        <w:topLinePunct w:val="0"/>
        <w:autoSpaceDN/>
        <w:bidi w:val="0"/>
        <w:snapToGrid/>
        <w:spacing w:beforeAutospacing="0" w:afterAutospacing="0" w:line="560" w:lineRule="exact"/>
        <w:ind w:left="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适用范围：</w:t>
      </w:r>
      <w:r>
        <w:rPr>
          <w:rFonts w:hint="eastAsia" w:ascii="仿宋" w:hAnsi="仿宋" w:eastAsia="仿宋" w:cs="仿宋"/>
          <w:sz w:val="32"/>
          <w:szCs w:val="32"/>
          <w:lang w:val="en-US" w:eastAsia="zh-CN"/>
        </w:rPr>
        <w:t>明确了申请使用集体建设用地的项目应为包括但不限于养老服务设施、农村一二三产业融合发展、采矿、保障性租赁住房、</w:t>
      </w:r>
      <w:r>
        <w:rPr>
          <w:rFonts w:hint="eastAsia" w:ascii="仿宋" w:hAnsi="仿宋" w:eastAsia="仿宋" w:cs="仿宋"/>
          <w:sz w:val="32"/>
          <w:szCs w:val="22"/>
        </w:rPr>
        <w:t>“平急两用”公共基础设施</w:t>
      </w:r>
      <w:r>
        <w:rPr>
          <w:rFonts w:hint="eastAsia" w:ascii="仿宋" w:hAnsi="仿宋" w:eastAsia="仿宋" w:cs="仿宋"/>
          <w:sz w:val="32"/>
          <w:szCs w:val="32"/>
          <w:lang w:val="en-US" w:eastAsia="zh-CN"/>
        </w:rPr>
        <w:t>等项目，商品住宅等项目不能通过入股（联营）方式使用集体建设用地。</w:t>
      </w:r>
    </w:p>
    <w:p w14:paraId="69A4EEDE">
      <w:pPr>
        <w:keepNext w:val="0"/>
        <w:keepLines w:val="0"/>
        <w:pageBreakBefore w:val="0"/>
        <w:kinsoku/>
        <w:wordWrap/>
        <w:overflowPunct/>
        <w:topLinePunct w:val="0"/>
        <w:autoSpaceDE w:val="0"/>
        <w:autoSpaceDN/>
        <w:bidi w:val="0"/>
        <w:adjustRightInd w:val="0"/>
        <w:snapToGrid/>
        <w:spacing w:beforeAutospacing="0" w:afterAutospacing="0" w:line="560" w:lineRule="exact"/>
        <w:ind w:left="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申请主体：</w:t>
      </w:r>
      <w:r>
        <w:rPr>
          <w:rFonts w:hint="eastAsia" w:ascii="仿宋" w:hAnsi="仿宋" w:eastAsia="仿宋" w:cs="仿宋"/>
          <w:color w:val="auto"/>
          <w:sz w:val="32"/>
          <w:szCs w:val="32"/>
        </w:rPr>
        <w:t>农村集体经济组织与其他单位、个人以土地使用权入股（联营）等形式共同举办企业的，由</w:t>
      </w:r>
      <w:r>
        <w:rPr>
          <w:rFonts w:hint="eastAsia" w:ascii="仿宋" w:hAnsi="仿宋" w:eastAsia="仿宋"/>
          <w:color w:val="auto"/>
          <w:sz w:val="32"/>
          <w:szCs w:val="32"/>
          <w:u w:val="none"/>
          <w:lang w:eastAsia="zh-CN"/>
        </w:rPr>
        <w:t>入股（联营）</w:t>
      </w:r>
      <w:r>
        <w:rPr>
          <w:rFonts w:ascii="仿宋" w:hAnsi="仿宋" w:eastAsia="仿宋"/>
          <w:color w:val="auto"/>
          <w:sz w:val="32"/>
          <w:szCs w:val="32"/>
          <w:u w:val="none"/>
        </w:rPr>
        <w:t>企业</w:t>
      </w:r>
      <w:r>
        <w:rPr>
          <w:rFonts w:hint="eastAsia" w:ascii="仿宋" w:hAnsi="仿宋" w:eastAsia="仿宋" w:cs="仿宋"/>
          <w:color w:val="auto"/>
          <w:sz w:val="32"/>
          <w:szCs w:val="32"/>
        </w:rPr>
        <w:t>申请办理集体建设用地使用权审批手续。</w:t>
      </w:r>
    </w:p>
    <w:p w14:paraId="1C5B0D8D">
      <w:pPr>
        <w:keepNext w:val="0"/>
        <w:keepLines w:val="0"/>
        <w:pageBreakBefore w:val="0"/>
        <w:numPr>
          <w:ilvl w:val="0"/>
          <w:numId w:val="0"/>
        </w:numPr>
        <w:kinsoku/>
        <w:wordWrap/>
        <w:overflowPunct/>
        <w:topLinePunct w:val="0"/>
        <w:autoSpaceDN/>
        <w:bidi w:val="0"/>
        <w:snapToGrid/>
        <w:spacing w:beforeAutospacing="0" w:afterAutospacing="0" w:line="560" w:lineRule="exact"/>
        <w:ind w:left="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申请条件：</w:t>
      </w:r>
      <w:r>
        <w:rPr>
          <w:rFonts w:hint="eastAsia" w:ascii="仿宋" w:hAnsi="仿宋" w:eastAsia="仿宋" w:cs="仿宋"/>
          <w:b w:val="0"/>
          <w:bCs w:val="0"/>
          <w:sz w:val="32"/>
          <w:szCs w:val="32"/>
          <w:lang w:val="en-US" w:eastAsia="zh-CN"/>
        </w:rPr>
        <w:t>共4条，1.符合国土空间规划</w:t>
      </w:r>
      <w:r>
        <w:rPr>
          <w:rFonts w:hint="eastAsia" w:ascii="仿宋" w:hAnsi="仿宋" w:eastAsia="仿宋"/>
          <w:color w:val="auto"/>
          <w:sz w:val="32"/>
          <w:szCs w:val="32"/>
          <w:u w:val="none"/>
          <w:lang w:eastAsia="zh-CN"/>
        </w:rPr>
        <w:t>和相关产业政策</w:t>
      </w:r>
      <w:r>
        <w:rPr>
          <w:rFonts w:hint="eastAsia" w:ascii="仿宋" w:hAnsi="仿宋" w:eastAsia="仿宋" w:cs="仿宋"/>
          <w:b w:val="0"/>
          <w:bCs w:val="0"/>
          <w:sz w:val="32"/>
          <w:szCs w:val="32"/>
          <w:lang w:val="en-US" w:eastAsia="zh-CN"/>
        </w:rPr>
        <w:t>；2.完成集体建设用地所有权登记，产权明晰、权属无争议、补偿到位；3.通过集体经济组织民主决策；4.其他法律法规规定的情形。</w:t>
      </w:r>
    </w:p>
    <w:p w14:paraId="5460E2B1">
      <w:pPr>
        <w:keepNext w:val="0"/>
        <w:keepLines w:val="0"/>
        <w:pageBreakBefore w:val="0"/>
        <w:numPr>
          <w:ilvl w:val="0"/>
          <w:numId w:val="0"/>
        </w:numPr>
        <w:kinsoku/>
        <w:wordWrap/>
        <w:overflowPunct/>
        <w:topLinePunct w:val="0"/>
        <w:autoSpaceDN/>
        <w:bidi w:val="0"/>
        <w:snapToGrid/>
        <w:spacing w:beforeAutospacing="0" w:afterAutospacing="0" w:line="560" w:lineRule="exact"/>
        <w:ind w:left="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申请材料：</w:t>
      </w:r>
      <w:r>
        <w:rPr>
          <w:rFonts w:hint="eastAsia" w:ascii="仿宋" w:hAnsi="仿宋" w:eastAsia="仿宋" w:cs="仿宋"/>
          <w:b w:val="0"/>
          <w:bCs w:val="0"/>
          <w:sz w:val="32"/>
          <w:szCs w:val="32"/>
          <w:lang w:val="en-US" w:eastAsia="zh-CN"/>
        </w:rPr>
        <w:t>共9条。1.使用集体建设用地申请审批表；2.申请人身份证明（营业执照、法定代表人身份证等）、公司章程；3.</w:t>
      </w:r>
      <w:r>
        <w:rPr>
          <w:rFonts w:hint="eastAsia" w:ascii="仿宋" w:hAnsi="仿宋" w:eastAsia="仿宋" w:cs="仿宋"/>
          <w:color w:val="auto"/>
          <w:sz w:val="32"/>
          <w:szCs w:val="32"/>
          <w:lang w:eastAsia="zh-CN"/>
        </w:rPr>
        <w:t>集体经济组织通过民主决策程序形成的书面决议（意见）</w:t>
      </w:r>
      <w:r>
        <w:rPr>
          <w:rFonts w:hint="eastAsia" w:ascii="仿宋" w:hAnsi="仿宋" w:eastAsia="仿宋" w:cs="仿宋"/>
          <w:b w:val="0"/>
          <w:bCs w:val="0"/>
          <w:sz w:val="32"/>
          <w:szCs w:val="32"/>
          <w:lang w:val="en-US" w:eastAsia="zh-CN"/>
        </w:rPr>
        <w:t>；4.集体建设用地所有权证书或权属证明材料；5.乡级政府关于项目用地情况说明；6.土地勘测定界技术报告（2000国家大地坐标）；7.具有法律效力的土地资产评估报告；8.</w:t>
      </w:r>
      <w:r>
        <w:rPr>
          <w:rFonts w:ascii="仿宋" w:hAnsi="仿宋" w:eastAsia="仿宋"/>
          <w:color w:val="auto"/>
          <w:sz w:val="32"/>
          <w:szCs w:val="32"/>
          <w:u w:val="none"/>
        </w:rPr>
        <w:t>自然资源和规划</w:t>
      </w:r>
      <w:r>
        <w:rPr>
          <w:rFonts w:hint="eastAsia" w:ascii="仿宋" w:hAnsi="仿宋" w:eastAsia="仿宋"/>
          <w:color w:val="auto"/>
          <w:sz w:val="32"/>
          <w:szCs w:val="32"/>
          <w:u w:val="none"/>
          <w:lang w:eastAsia="zh-CN"/>
        </w:rPr>
        <w:t>、发改部门</w:t>
      </w:r>
      <w:r>
        <w:rPr>
          <w:rFonts w:ascii="仿宋" w:hAnsi="仿宋" w:eastAsia="仿宋"/>
          <w:color w:val="auto"/>
          <w:sz w:val="32"/>
          <w:szCs w:val="32"/>
          <w:u w:val="none"/>
        </w:rPr>
        <w:t>批准的规划条件</w:t>
      </w:r>
      <w:r>
        <w:rPr>
          <w:rFonts w:hint="eastAsia" w:ascii="仿宋" w:hAnsi="仿宋" w:eastAsia="仿宋"/>
          <w:color w:val="auto"/>
          <w:sz w:val="32"/>
          <w:szCs w:val="32"/>
          <w:u w:val="none"/>
          <w:lang w:eastAsia="zh-CN"/>
        </w:rPr>
        <w:t>、项目备案</w:t>
      </w:r>
      <w:r>
        <w:rPr>
          <w:rFonts w:hint="eastAsia" w:ascii="仿宋" w:hAnsi="仿宋" w:eastAsia="仿宋" w:cs="仿宋"/>
          <w:b w:val="0"/>
          <w:bCs w:val="0"/>
          <w:sz w:val="32"/>
          <w:szCs w:val="32"/>
          <w:lang w:val="en-US" w:eastAsia="zh-CN"/>
        </w:rPr>
        <w:t>；9.其它相关材料。</w:t>
      </w:r>
    </w:p>
    <w:p w14:paraId="7A002C6B">
      <w:pPr>
        <w:keepNext w:val="0"/>
        <w:keepLines w:val="0"/>
        <w:pageBreakBefore w:val="0"/>
        <w:kinsoku/>
        <w:wordWrap/>
        <w:overflowPunct/>
        <w:topLinePunct w:val="0"/>
        <w:autoSpaceDE w:val="0"/>
        <w:autoSpaceDN/>
        <w:bidi w:val="0"/>
        <w:snapToGrid/>
        <w:spacing w:line="560" w:lineRule="exact"/>
        <w:ind w:left="0" w:firstLine="643" w:firstLineChars="200"/>
        <w:jc w:val="both"/>
        <w:textAlignment w:val="auto"/>
        <w:outlineLvl w:val="9"/>
        <w:rPr>
          <w:rFonts w:hint="eastAsia" w:ascii="仿宋" w:hAnsi="仿宋" w:eastAsia="仿宋"/>
          <w:color w:val="auto"/>
          <w:sz w:val="32"/>
          <w:szCs w:val="32"/>
          <w:u w:val="none"/>
          <w:lang w:eastAsia="zh-CN"/>
        </w:rPr>
      </w:pPr>
      <w:r>
        <w:rPr>
          <w:rFonts w:hint="eastAsia" w:ascii="仿宋" w:hAnsi="仿宋" w:eastAsia="仿宋" w:cs="仿宋"/>
          <w:b/>
          <w:bCs/>
          <w:sz w:val="32"/>
          <w:szCs w:val="32"/>
          <w:lang w:val="en-US" w:eastAsia="zh-CN"/>
        </w:rPr>
        <w:t>办理程序：</w:t>
      </w:r>
      <w:r>
        <w:rPr>
          <w:rFonts w:hint="eastAsia" w:ascii="仿宋" w:hAnsi="仿宋" w:eastAsia="仿宋"/>
          <w:color w:val="auto"/>
          <w:sz w:val="32"/>
          <w:szCs w:val="32"/>
          <w:u w:val="none"/>
          <w:lang w:val="en-US" w:eastAsia="zh-CN"/>
        </w:rPr>
        <w:t>共分4个环节。1.农村集体经济组织确定宗地勘测定界、规划条件并委托评估，通过集体决策程序</w:t>
      </w:r>
      <w:r>
        <w:rPr>
          <w:rFonts w:hint="eastAsia" w:ascii="仿宋" w:hAnsi="仿宋" w:eastAsia="仿宋"/>
          <w:color w:val="auto"/>
          <w:sz w:val="32"/>
          <w:szCs w:val="32"/>
          <w:u w:val="none"/>
          <w:lang w:eastAsia="zh-CN"/>
        </w:rPr>
        <w:t>与其他单位、个人以土地使用权入股（联营）等形式共同举办企业；</w:t>
      </w:r>
      <w:r>
        <w:rPr>
          <w:rFonts w:hint="eastAsia" w:ascii="仿宋" w:hAnsi="仿宋" w:eastAsia="仿宋"/>
          <w:color w:val="auto"/>
          <w:sz w:val="32"/>
          <w:szCs w:val="32"/>
          <w:u w:val="none"/>
          <w:lang w:val="en-US" w:eastAsia="zh-CN"/>
        </w:rPr>
        <w:t>2.入股（联营）企业申领</w:t>
      </w:r>
      <w:r>
        <w:rPr>
          <w:rFonts w:hint="eastAsia" w:ascii="仿宋" w:hAnsi="仿宋" w:eastAsia="仿宋"/>
          <w:color w:val="auto"/>
          <w:sz w:val="32"/>
          <w:szCs w:val="32"/>
          <w:u w:val="none"/>
          <w:lang w:eastAsia="zh-CN"/>
        </w:rPr>
        <w:t>使用集体建设用地申请审批表</w:t>
      </w:r>
      <w:r>
        <w:rPr>
          <w:rFonts w:hint="eastAsia" w:ascii="仿宋" w:hAnsi="仿宋" w:eastAsia="仿宋"/>
          <w:color w:val="auto"/>
          <w:sz w:val="32"/>
          <w:szCs w:val="32"/>
          <w:u w:val="none"/>
          <w:lang w:val="en-US" w:eastAsia="zh-CN"/>
        </w:rPr>
        <w:t>；3.入股（联营）企业持</w:t>
      </w:r>
      <w:r>
        <w:rPr>
          <w:rFonts w:hint="eastAsia" w:ascii="仿宋" w:hAnsi="仿宋" w:eastAsia="仿宋"/>
          <w:color w:val="auto"/>
          <w:sz w:val="32"/>
          <w:szCs w:val="32"/>
          <w:u w:val="none"/>
          <w:lang w:eastAsia="zh-CN"/>
        </w:rPr>
        <w:t>使用集体建设用地申请审批表，取得集体经济组织同意意见后，依次申报自然资源管理所、乡级政府、</w:t>
      </w:r>
      <w:r>
        <w:rPr>
          <w:rFonts w:hint="eastAsia" w:ascii="仿宋" w:hAnsi="仿宋" w:eastAsia="仿宋"/>
          <w:color w:val="auto"/>
          <w:sz w:val="32"/>
          <w:szCs w:val="32"/>
          <w:u w:val="none"/>
          <w:lang w:val="en-US" w:eastAsia="zh-CN"/>
        </w:rPr>
        <w:t>县（市、区）</w:t>
      </w:r>
      <w:r>
        <w:rPr>
          <w:rFonts w:hint="eastAsia" w:ascii="仿宋" w:hAnsi="仿宋" w:eastAsia="仿宋"/>
          <w:color w:val="auto"/>
          <w:sz w:val="32"/>
          <w:szCs w:val="32"/>
          <w:u w:val="none"/>
          <w:lang w:eastAsia="zh-CN"/>
        </w:rPr>
        <w:t>自然资源主管部门审查；</w:t>
      </w:r>
      <w:r>
        <w:rPr>
          <w:rFonts w:hint="eastAsia" w:ascii="仿宋" w:hAnsi="仿宋" w:eastAsia="仿宋"/>
          <w:color w:val="auto"/>
          <w:sz w:val="32"/>
          <w:szCs w:val="32"/>
          <w:u w:val="none"/>
          <w:lang w:val="en-US" w:eastAsia="zh-CN"/>
        </w:rPr>
        <w:t>4.</w:t>
      </w:r>
      <w:r>
        <w:rPr>
          <w:rFonts w:hint="eastAsia" w:ascii="仿宋" w:hAnsi="仿宋" w:eastAsia="仿宋"/>
          <w:color w:val="auto"/>
          <w:sz w:val="32"/>
          <w:szCs w:val="32"/>
          <w:u w:val="none"/>
          <w:lang w:eastAsia="zh-CN"/>
        </w:rPr>
        <w:t>经审查符合集体建设用地使用权入股（联营）使用土地的，由县</w:t>
      </w:r>
      <w:r>
        <w:rPr>
          <w:rFonts w:hint="eastAsia" w:ascii="仿宋" w:hAnsi="仿宋" w:eastAsia="仿宋"/>
          <w:color w:val="auto"/>
          <w:sz w:val="32"/>
          <w:szCs w:val="32"/>
          <w:u w:val="none"/>
          <w:lang w:val="en-US" w:eastAsia="zh-CN"/>
        </w:rPr>
        <w:t>（市、区）</w:t>
      </w:r>
      <w:r>
        <w:rPr>
          <w:rFonts w:hint="eastAsia" w:ascii="仿宋" w:hAnsi="仿宋" w:eastAsia="仿宋"/>
          <w:color w:val="auto"/>
          <w:sz w:val="32"/>
          <w:szCs w:val="32"/>
          <w:u w:val="none"/>
          <w:lang w:eastAsia="zh-CN"/>
        </w:rPr>
        <w:t>自然资源主管部门报政府批准用地，其中属于魏都区、经开区、示范区、东城区的，由</w:t>
      </w:r>
      <w:r>
        <w:rPr>
          <w:rFonts w:hint="eastAsia" w:ascii="仿宋" w:hAnsi="仿宋" w:eastAsia="仿宋"/>
          <w:color w:val="auto"/>
          <w:sz w:val="32"/>
          <w:szCs w:val="32"/>
          <w:u w:val="none"/>
          <w:lang w:val="en-US" w:eastAsia="zh-CN"/>
        </w:rPr>
        <w:t>市政府授权</w:t>
      </w:r>
      <w:r>
        <w:rPr>
          <w:rFonts w:hint="eastAsia" w:ascii="仿宋" w:hAnsi="仿宋" w:eastAsia="仿宋"/>
          <w:color w:val="auto"/>
          <w:sz w:val="32"/>
          <w:szCs w:val="32"/>
          <w:u w:val="none"/>
          <w:lang w:eastAsia="zh-CN"/>
        </w:rPr>
        <w:t>各区政府（管委会）审</w:t>
      </w:r>
      <w:r>
        <w:rPr>
          <w:rFonts w:hint="eastAsia" w:ascii="仿宋" w:hAnsi="仿宋" w:eastAsia="仿宋"/>
          <w:color w:val="auto"/>
          <w:sz w:val="32"/>
          <w:szCs w:val="32"/>
          <w:u w:val="none"/>
          <w:lang w:val="en-US" w:eastAsia="zh-CN"/>
        </w:rPr>
        <w:t>批</w:t>
      </w:r>
      <w:r>
        <w:rPr>
          <w:rFonts w:hint="eastAsia" w:ascii="仿宋" w:hAnsi="仿宋" w:eastAsia="仿宋"/>
          <w:color w:val="auto"/>
          <w:sz w:val="32"/>
          <w:szCs w:val="32"/>
          <w:u w:val="none"/>
          <w:lang w:eastAsia="zh-CN"/>
        </w:rPr>
        <w:t>，报市自然资源主管部门备案。</w:t>
      </w:r>
    </w:p>
    <w:p w14:paraId="218473CA">
      <w:pPr>
        <w:keepNext w:val="0"/>
        <w:keepLines w:val="0"/>
        <w:pageBreakBefore w:val="0"/>
        <w:numPr>
          <w:ilvl w:val="0"/>
          <w:numId w:val="0"/>
        </w:numPr>
        <w:kinsoku/>
        <w:wordWrap/>
        <w:overflowPunct/>
        <w:topLinePunct w:val="0"/>
        <w:autoSpaceDN/>
        <w:bidi w:val="0"/>
        <w:snapToGrid/>
        <w:spacing w:beforeAutospacing="0" w:afterAutospacing="0" w:line="560" w:lineRule="exact"/>
        <w:ind w:left="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登记发证：</w:t>
      </w:r>
      <w:r>
        <w:rPr>
          <w:rFonts w:hint="eastAsia" w:ascii="仿宋" w:hAnsi="仿宋" w:eastAsia="仿宋" w:cs="仿宋"/>
          <w:i w:val="0"/>
          <w:caps w:val="0"/>
          <w:color w:val="auto"/>
          <w:spacing w:val="0"/>
          <w:sz w:val="32"/>
          <w:szCs w:val="32"/>
          <w:lang w:val="en-US" w:eastAsia="zh-CN"/>
        </w:rPr>
        <w:t>项目用地审批后，用地单位可</w:t>
      </w:r>
      <w:r>
        <w:rPr>
          <w:rFonts w:hint="eastAsia" w:ascii="仿宋" w:hAnsi="仿宋" w:eastAsia="仿宋" w:cs="仿宋"/>
          <w:color w:val="auto"/>
          <w:sz w:val="32"/>
          <w:szCs w:val="32"/>
          <w:lang w:eastAsia="zh-CN"/>
        </w:rPr>
        <w:t>持</w:t>
      </w:r>
      <w:r>
        <w:rPr>
          <w:rFonts w:hint="eastAsia" w:ascii="仿宋" w:hAnsi="仿宋" w:eastAsia="仿宋" w:cs="仿宋"/>
          <w:color w:val="auto"/>
          <w:sz w:val="32"/>
          <w:szCs w:val="32"/>
        </w:rPr>
        <w:t>县</w:t>
      </w:r>
      <w:r>
        <w:rPr>
          <w:rFonts w:hint="eastAsia" w:ascii="仿宋" w:hAnsi="仿宋" w:eastAsia="仿宋" w:cs="仿宋"/>
          <w:color w:val="auto"/>
          <w:sz w:val="32"/>
          <w:szCs w:val="32"/>
          <w:lang w:val="en-US" w:eastAsia="zh-CN"/>
        </w:rPr>
        <w:t>（市、区）</w:t>
      </w:r>
      <w:r>
        <w:rPr>
          <w:rFonts w:hint="eastAsia" w:ascii="仿宋" w:hAnsi="仿宋" w:eastAsia="仿宋" w:cs="仿宋"/>
          <w:color w:val="auto"/>
          <w:sz w:val="32"/>
          <w:szCs w:val="32"/>
        </w:rPr>
        <w:t>人民政府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管委会）</w:t>
      </w:r>
      <w:r>
        <w:rPr>
          <w:rFonts w:hint="eastAsia" w:ascii="仿宋" w:hAnsi="仿宋" w:eastAsia="仿宋" w:cs="仿宋"/>
          <w:color w:val="auto"/>
          <w:sz w:val="32"/>
          <w:szCs w:val="32"/>
          <w:lang w:eastAsia="zh-CN"/>
        </w:rPr>
        <w:t>批准</w:t>
      </w:r>
      <w:r>
        <w:rPr>
          <w:rFonts w:hint="eastAsia" w:ascii="仿宋" w:hAnsi="仿宋" w:eastAsia="仿宋" w:cs="仿宋"/>
          <w:color w:val="auto"/>
          <w:sz w:val="32"/>
          <w:szCs w:val="32"/>
        </w:rPr>
        <w:t>手续</w:t>
      </w:r>
      <w:r>
        <w:rPr>
          <w:rFonts w:hint="eastAsia" w:ascii="仿宋" w:hAnsi="仿宋" w:eastAsia="仿宋" w:cs="仿宋"/>
          <w:color w:val="auto"/>
          <w:sz w:val="32"/>
          <w:szCs w:val="32"/>
          <w:lang w:val="en-US" w:eastAsia="zh-CN"/>
        </w:rPr>
        <w:t>等相关材料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到市、县不动产登记</w:t>
      </w:r>
      <w:r>
        <w:rPr>
          <w:rFonts w:hint="eastAsia" w:ascii="仿宋" w:hAnsi="仿宋" w:eastAsia="仿宋" w:cs="仿宋"/>
          <w:color w:val="000000"/>
          <w:sz w:val="32"/>
          <w:szCs w:val="32"/>
          <w:lang w:val="en-US" w:eastAsia="zh-CN"/>
        </w:rPr>
        <w:t>机构</w:t>
      </w:r>
      <w:r>
        <w:rPr>
          <w:rFonts w:hint="eastAsia" w:ascii="仿宋" w:hAnsi="仿宋" w:eastAsia="仿宋" w:cs="仿宋"/>
          <w:color w:val="auto"/>
          <w:sz w:val="32"/>
          <w:szCs w:val="32"/>
          <w:lang w:eastAsia="zh-CN"/>
        </w:rPr>
        <w:t>申请办理不动产登记</w:t>
      </w:r>
      <w:r>
        <w:rPr>
          <w:rFonts w:hint="eastAsia" w:ascii="仿宋" w:hAnsi="仿宋" w:eastAsia="仿宋" w:cs="仿宋"/>
          <w:color w:val="auto"/>
          <w:sz w:val="32"/>
          <w:szCs w:val="32"/>
          <w:lang w:val="en-US" w:eastAsia="zh-CN"/>
        </w:rPr>
        <w:t>手续</w:t>
      </w:r>
      <w:r>
        <w:rPr>
          <w:rFonts w:hint="eastAsia" w:ascii="仿宋" w:hAnsi="仿宋" w:eastAsia="仿宋" w:cs="仿宋"/>
          <w:color w:val="auto"/>
          <w:sz w:val="32"/>
          <w:szCs w:val="32"/>
          <w:lang w:eastAsia="zh-CN"/>
        </w:rPr>
        <w:t>。</w:t>
      </w:r>
    </w:p>
    <w:p w14:paraId="2328C86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开发建设：</w:t>
      </w:r>
      <w:r>
        <w:rPr>
          <w:rFonts w:hint="eastAsia" w:ascii="仿宋" w:hAnsi="仿宋" w:eastAsia="仿宋" w:cs="仿宋"/>
          <w:b w:val="0"/>
          <w:bCs w:val="0"/>
          <w:sz w:val="32"/>
          <w:szCs w:val="32"/>
          <w:lang w:val="en-US" w:eastAsia="zh-CN"/>
        </w:rPr>
        <w:t>共2条。</w:t>
      </w:r>
      <w:r>
        <w:rPr>
          <w:rFonts w:hint="eastAsia" w:ascii="仿宋" w:hAnsi="仿宋" w:eastAsia="仿宋" w:cs="仿宋"/>
          <w:color w:val="auto"/>
          <w:sz w:val="32"/>
          <w:szCs w:val="32"/>
          <w:lang w:val="en-US" w:eastAsia="zh-CN"/>
        </w:rPr>
        <w:t>1</w:t>
      </w:r>
      <w:r>
        <w:rPr>
          <w:rFonts w:hint="eastAsia" w:ascii="仿宋" w:hAnsi="仿宋" w:eastAsia="仿宋" w:cs="仿宋"/>
          <w:i w:val="0"/>
          <w:caps w:val="0"/>
          <w:color w:val="000000"/>
          <w:spacing w:val="0"/>
          <w:sz w:val="32"/>
          <w:szCs w:val="32"/>
          <w:lang w:val="en-US" w:eastAsia="zh-CN"/>
        </w:rPr>
        <w:t>.</w:t>
      </w:r>
      <w:r>
        <w:rPr>
          <w:rFonts w:hint="eastAsia" w:ascii="仿宋" w:hAnsi="仿宋" w:eastAsia="仿宋" w:cs="仿宋"/>
          <w:color w:val="auto"/>
          <w:sz w:val="32"/>
          <w:szCs w:val="32"/>
          <w:lang w:val="en-US" w:eastAsia="zh-CN"/>
        </w:rPr>
        <w:t>项目用地审批后，用地单位应申请</w:t>
      </w:r>
      <w:r>
        <w:rPr>
          <w:rFonts w:hint="eastAsia" w:ascii="仿宋" w:hAnsi="仿宋" w:eastAsia="仿宋" w:cs="仿宋"/>
          <w:color w:val="auto"/>
          <w:sz w:val="32"/>
          <w:szCs w:val="32"/>
        </w:rPr>
        <w:t>县</w:t>
      </w:r>
      <w:r>
        <w:rPr>
          <w:rFonts w:hint="eastAsia" w:ascii="仿宋" w:hAnsi="仿宋" w:eastAsia="仿宋" w:cs="仿宋"/>
          <w:color w:val="auto"/>
          <w:sz w:val="32"/>
          <w:szCs w:val="32"/>
          <w:lang w:val="en-US" w:eastAsia="zh-CN"/>
        </w:rPr>
        <w:t>（市、区）</w:t>
      </w:r>
      <w:r>
        <w:rPr>
          <w:rFonts w:hint="eastAsia" w:ascii="仿宋" w:hAnsi="仿宋" w:eastAsia="仿宋" w:cs="仿宋"/>
          <w:color w:val="auto"/>
          <w:sz w:val="32"/>
          <w:szCs w:val="32"/>
        </w:rPr>
        <w:t>自然资源</w:t>
      </w:r>
      <w:r>
        <w:rPr>
          <w:rFonts w:hint="eastAsia" w:ascii="仿宋" w:hAnsi="仿宋" w:eastAsia="仿宋" w:cs="仿宋"/>
          <w:color w:val="auto"/>
          <w:sz w:val="32"/>
          <w:szCs w:val="32"/>
          <w:lang w:eastAsia="zh-CN"/>
        </w:rPr>
        <w:t>和规划部门</w:t>
      </w:r>
      <w:r>
        <w:rPr>
          <w:rFonts w:hint="eastAsia" w:ascii="仿宋" w:hAnsi="仿宋" w:eastAsia="仿宋" w:cs="仿宋"/>
          <w:color w:val="auto"/>
          <w:sz w:val="32"/>
          <w:szCs w:val="32"/>
          <w:lang w:val="en-US" w:eastAsia="zh-CN"/>
        </w:rPr>
        <w:t>办理规划许可手续，开工建设。</w:t>
      </w:r>
      <w:r>
        <w:rPr>
          <w:rFonts w:hint="eastAsia" w:ascii="仿宋" w:hAnsi="仿宋" w:eastAsia="仿宋" w:cs="仿宋"/>
          <w:i w:val="0"/>
          <w:caps w:val="0"/>
          <w:color w:val="000000"/>
          <w:spacing w:val="0"/>
          <w:sz w:val="32"/>
          <w:szCs w:val="32"/>
          <w:lang w:val="en-US" w:eastAsia="zh-CN"/>
        </w:rPr>
        <w:t>2.</w:t>
      </w:r>
      <w:r>
        <w:rPr>
          <w:rFonts w:hint="eastAsia" w:ascii="仿宋" w:hAnsi="仿宋" w:eastAsia="仿宋" w:cs="仿宋"/>
          <w:color w:val="auto"/>
          <w:sz w:val="32"/>
          <w:szCs w:val="32"/>
          <w:lang w:val="en-US" w:eastAsia="zh-CN"/>
        </w:rPr>
        <w:t>项目竣工后，用地单位应向相关部门申请办理项目验收。</w:t>
      </w:r>
    </w:p>
    <w:p w14:paraId="4BABC1C9">
      <w:pPr>
        <w:pStyle w:val="5"/>
        <w:keepNext w:val="0"/>
        <w:keepLines w:val="0"/>
        <w:pageBreakBefore w:val="0"/>
        <w:kinsoku/>
        <w:wordWrap/>
        <w:overflowPunct/>
        <w:topLinePunct w:val="0"/>
        <w:autoSpaceDE w:val="0"/>
        <w:autoSpaceDN/>
        <w:bidi w:val="0"/>
        <w:adjustRightInd w:val="0"/>
        <w:snapToGrid/>
        <w:spacing w:before="0" w:beforeAutospacing="0" w:after="0" w:afterAutospacing="0" w:line="560" w:lineRule="exact"/>
        <w:ind w:left="0" w:firstLine="643" w:firstLineChars="200"/>
        <w:jc w:val="both"/>
        <w:textAlignment w:val="auto"/>
        <w:outlineLvl w:val="9"/>
        <w:rPr>
          <w:rFonts w:hint="eastAsia" w:ascii="仿宋" w:hAnsi="仿宋" w:eastAsia="仿宋" w:cs="仿宋"/>
          <w:i w:val="0"/>
          <w:caps w:val="0"/>
          <w:color w:val="auto"/>
          <w:spacing w:val="0"/>
          <w:sz w:val="32"/>
          <w:szCs w:val="32"/>
          <w:lang w:val="en-US" w:eastAsia="zh-CN"/>
        </w:rPr>
      </w:pPr>
      <w:r>
        <w:rPr>
          <w:rFonts w:hint="eastAsia" w:ascii="仿宋" w:hAnsi="仿宋" w:eastAsia="仿宋" w:cs="仿宋"/>
          <w:b/>
          <w:bCs/>
          <w:sz w:val="32"/>
          <w:szCs w:val="32"/>
          <w:lang w:val="en-US" w:eastAsia="zh-CN"/>
        </w:rPr>
        <w:t>监督管理：</w:t>
      </w:r>
      <w:r>
        <w:rPr>
          <w:rFonts w:hint="eastAsia" w:ascii="仿宋" w:hAnsi="仿宋" w:eastAsia="仿宋" w:cs="仿宋"/>
          <w:sz w:val="32"/>
          <w:szCs w:val="32"/>
          <w:lang w:val="en-US" w:eastAsia="zh-CN"/>
        </w:rPr>
        <w:t>共3条。1</w:t>
      </w:r>
      <w:r>
        <w:rPr>
          <w:rFonts w:hint="eastAsia" w:ascii="仿宋" w:hAnsi="仿宋" w:eastAsia="仿宋" w:cs="仿宋"/>
          <w:i w:val="0"/>
          <w:caps w:val="0"/>
          <w:color w:val="000000"/>
          <w:spacing w:val="0"/>
          <w:sz w:val="32"/>
          <w:szCs w:val="32"/>
          <w:lang w:val="en-US" w:eastAsia="zh-CN"/>
        </w:rPr>
        <w:t>.</w:t>
      </w:r>
      <w:r>
        <w:rPr>
          <w:rFonts w:hint="eastAsia" w:ascii="仿宋" w:hAnsi="仿宋" w:eastAsia="仿宋" w:cs="仿宋"/>
          <w:sz w:val="32"/>
          <w:szCs w:val="32"/>
          <w:lang w:val="en-US" w:eastAsia="zh-CN"/>
        </w:rPr>
        <w:t>明确乡政府后续监督监管责任。2</w:t>
      </w:r>
      <w:r>
        <w:rPr>
          <w:rFonts w:hint="eastAsia" w:ascii="仿宋" w:hAnsi="仿宋" w:eastAsia="仿宋" w:cs="仿宋"/>
          <w:i w:val="0"/>
          <w:caps w:val="0"/>
          <w:color w:val="000000"/>
          <w:spacing w:val="0"/>
          <w:sz w:val="32"/>
          <w:szCs w:val="32"/>
          <w:lang w:val="en-US" w:eastAsia="zh-CN"/>
        </w:rPr>
        <w:t>.</w:t>
      </w:r>
      <w:r>
        <w:rPr>
          <w:rFonts w:hint="eastAsia" w:ascii="仿宋" w:hAnsi="仿宋" w:eastAsia="仿宋" w:cs="仿宋"/>
          <w:color w:val="auto"/>
          <w:sz w:val="32"/>
          <w:szCs w:val="32"/>
        </w:rPr>
        <w:t>严禁农村集体经济组织以任何形式将农村集体资产转化为私有资产，</w:t>
      </w:r>
      <w:r>
        <w:rPr>
          <w:rFonts w:ascii="仿宋" w:hAnsi="仿宋" w:eastAsia="仿宋"/>
          <w:color w:val="auto"/>
          <w:sz w:val="32"/>
          <w:szCs w:val="32"/>
          <w:u w:val="none"/>
        </w:rPr>
        <w:t>农村集体经济组织</w:t>
      </w:r>
      <w:r>
        <w:rPr>
          <w:rFonts w:hint="eastAsia" w:ascii="仿宋" w:hAnsi="仿宋" w:eastAsia="仿宋"/>
          <w:color w:val="auto"/>
          <w:sz w:val="32"/>
          <w:szCs w:val="32"/>
          <w:u w:val="none"/>
          <w:lang w:eastAsia="zh-CN"/>
        </w:rPr>
        <w:t>依</w:t>
      </w:r>
      <w:r>
        <w:rPr>
          <w:rFonts w:ascii="仿宋" w:hAnsi="仿宋" w:eastAsia="仿宋"/>
          <w:color w:val="auto"/>
          <w:sz w:val="32"/>
          <w:szCs w:val="32"/>
          <w:u w:val="none"/>
        </w:rPr>
        <w:t>入股</w:t>
      </w:r>
      <w:r>
        <w:rPr>
          <w:rFonts w:hint="eastAsia" w:ascii="仿宋" w:hAnsi="仿宋" w:eastAsia="仿宋"/>
          <w:color w:val="auto"/>
          <w:sz w:val="32"/>
          <w:szCs w:val="32"/>
          <w:u w:val="none"/>
          <w:lang w:eastAsia="zh-CN"/>
        </w:rPr>
        <w:t>（</w:t>
      </w:r>
      <w:r>
        <w:rPr>
          <w:rFonts w:ascii="仿宋" w:hAnsi="仿宋" w:eastAsia="仿宋"/>
          <w:color w:val="auto"/>
          <w:sz w:val="32"/>
          <w:szCs w:val="32"/>
          <w:u w:val="none"/>
        </w:rPr>
        <w:t>联营</w:t>
      </w:r>
      <w:r>
        <w:rPr>
          <w:rFonts w:hint="eastAsia" w:ascii="仿宋" w:hAnsi="仿宋" w:eastAsia="仿宋"/>
          <w:color w:val="auto"/>
          <w:sz w:val="32"/>
          <w:szCs w:val="32"/>
          <w:u w:val="none"/>
          <w:lang w:eastAsia="zh-CN"/>
        </w:rPr>
        <w:t>）企业公司章程及有关规定退出的</w:t>
      </w:r>
      <w:r>
        <w:rPr>
          <w:rFonts w:hint="eastAsia" w:ascii="仿宋" w:hAnsi="仿宋" w:eastAsia="仿宋" w:cs="仿宋"/>
          <w:color w:val="auto"/>
          <w:sz w:val="32"/>
          <w:szCs w:val="32"/>
          <w:lang w:eastAsia="zh-CN"/>
        </w:rPr>
        <w:t>，入股（联营）企业应进行变更登记或注销登记，</w:t>
      </w:r>
      <w:r>
        <w:rPr>
          <w:rFonts w:hint="eastAsia" w:ascii="仿宋" w:hAnsi="仿宋" w:eastAsia="仿宋" w:cs="仿宋"/>
          <w:color w:val="auto"/>
          <w:sz w:val="32"/>
          <w:szCs w:val="32"/>
          <w:lang w:val="en-US" w:eastAsia="zh-CN"/>
        </w:rPr>
        <w:t>集体经济组织应在6个月内报原批准机关批准收回入股（联营）企业土地使用权。3.</w:t>
      </w:r>
      <w:r>
        <w:rPr>
          <w:rFonts w:hint="eastAsia" w:ascii="仿宋" w:hAnsi="仿宋" w:eastAsia="仿宋" w:cs="仿宋"/>
          <w:color w:val="auto"/>
          <w:sz w:val="32"/>
          <w:szCs w:val="32"/>
          <w:lang w:eastAsia="zh-CN"/>
        </w:rPr>
        <w:t>入股（联营）企业</w:t>
      </w:r>
      <w:r>
        <w:rPr>
          <w:rFonts w:hint="eastAsia" w:ascii="仿宋" w:hAnsi="仿宋" w:eastAsia="仿宋" w:cs="仿宋"/>
          <w:i w:val="0"/>
          <w:caps w:val="0"/>
          <w:color w:val="auto"/>
          <w:spacing w:val="0"/>
          <w:sz w:val="32"/>
          <w:szCs w:val="32"/>
          <w:lang w:eastAsia="zh-CN"/>
        </w:rPr>
        <w:t>开发利用</w:t>
      </w:r>
      <w:r>
        <w:rPr>
          <w:rFonts w:hint="eastAsia" w:ascii="仿宋" w:hAnsi="仿宋" w:eastAsia="仿宋" w:cs="仿宋"/>
          <w:i w:val="0"/>
          <w:caps w:val="0"/>
          <w:color w:val="auto"/>
          <w:spacing w:val="0"/>
          <w:sz w:val="32"/>
          <w:szCs w:val="32"/>
          <w:lang w:val="en-US" w:eastAsia="zh-CN"/>
        </w:rPr>
        <w:t>集体建设用地的有关要求。</w:t>
      </w:r>
    </w:p>
    <w:p w14:paraId="164F0588">
      <w:pPr>
        <w:keepNext w:val="0"/>
        <w:keepLines w:val="0"/>
        <w:pageBreakBefore w:val="0"/>
        <w:kinsoku/>
        <w:wordWrap/>
        <w:overflowPunct/>
        <w:topLinePunct w:val="0"/>
        <w:autoSpaceDN/>
        <w:bidi w:val="0"/>
        <w:snapToGrid/>
        <w:spacing w:line="560" w:lineRule="exact"/>
        <w:ind w:left="0" w:firstLine="643" w:firstLineChars="200"/>
        <w:jc w:val="both"/>
        <w:textAlignment w:val="auto"/>
        <w:outlineLvl w:val="9"/>
        <w:rPr>
          <w:rFonts w:hint="eastAsia" w:ascii="仿宋" w:hAnsi="仿宋" w:eastAsia="仿宋" w:cs="仿宋"/>
          <w:i w:val="0"/>
          <w:caps w:val="0"/>
          <w:color w:val="auto"/>
          <w:spacing w:val="0"/>
          <w:sz w:val="32"/>
          <w:szCs w:val="32"/>
          <w:lang w:val="en-US" w:eastAsia="zh-CN"/>
        </w:rPr>
      </w:pPr>
      <w:r>
        <w:rPr>
          <w:rFonts w:hint="eastAsia" w:ascii="仿宋" w:hAnsi="仿宋" w:eastAsia="仿宋" w:cs="仿宋"/>
          <w:b/>
          <w:bCs/>
          <w:sz w:val="32"/>
          <w:szCs w:val="32"/>
          <w:lang w:val="en-US" w:eastAsia="zh-CN"/>
        </w:rPr>
        <w:t>其他规定：</w:t>
      </w:r>
      <w:r>
        <w:rPr>
          <w:rFonts w:hint="eastAsia" w:ascii="仿宋" w:hAnsi="仿宋" w:eastAsia="仿宋" w:cs="仿宋"/>
          <w:b w:val="0"/>
          <w:bCs w:val="0"/>
          <w:sz w:val="32"/>
          <w:szCs w:val="32"/>
          <w:lang w:val="en-US" w:eastAsia="zh-CN"/>
        </w:rPr>
        <w:t>共分3项内容。</w:t>
      </w:r>
      <w:r>
        <w:rPr>
          <w:rFonts w:hint="eastAsia" w:ascii="仿宋" w:hAnsi="仿宋" w:eastAsia="仿宋" w:cs="仿宋"/>
          <w:sz w:val="32"/>
          <w:szCs w:val="32"/>
          <w:lang w:val="en-US" w:eastAsia="zh-CN"/>
        </w:rPr>
        <w:t>1</w:t>
      </w:r>
      <w:r>
        <w:rPr>
          <w:rFonts w:hint="eastAsia" w:ascii="仿宋" w:hAnsi="仿宋" w:eastAsia="仿宋" w:cs="仿宋"/>
          <w:i w:val="0"/>
          <w:caps w:val="0"/>
          <w:color w:val="000000"/>
          <w:spacing w:val="0"/>
          <w:sz w:val="32"/>
          <w:szCs w:val="32"/>
          <w:lang w:val="en-US" w:eastAsia="zh-CN"/>
        </w:rPr>
        <w:t>.</w:t>
      </w:r>
      <w:r>
        <w:rPr>
          <w:rFonts w:hint="eastAsia" w:ascii="仿宋" w:hAnsi="仿宋" w:eastAsia="仿宋" w:cs="仿宋"/>
          <w:b w:val="0"/>
          <w:bCs w:val="0"/>
          <w:sz w:val="32"/>
          <w:szCs w:val="32"/>
          <w:lang w:val="en-US" w:eastAsia="zh-CN"/>
        </w:rPr>
        <w:t>规定农村集体经济组织使用集体建设用地兴办企业的、</w:t>
      </w:r>
      <w:r>
        <w:rPr>
          <w:rFonts w:ascii="仿宋" w:hAnsi="仿宋" w:eastAsia="仿宋"/>
          <w:color w:val="auto"/>
          <w:sz w:val="32"/>
          <w:szCs w:val="32"/>
          <w:u w:val="none"/>
          <w:lang w:val="en-US" w:eastAsia="zh-CN"/>
        </w:rPr>
        <w:t>乡（镇）村公共设施</w:t>
      </w:r>
      <w:r>
        <w:rPr>
          <w:rFonts w:hint="eastAsia" w:ascii="仿宋" w:hAnsi="仿宋" w:eastAsia="仿宋"/>
          <w:color w:val="auto"/>
          <w:sz w:val="32"/>
          <w:szCs w:val="32"/>
          <w:u w:val="none"/>
          <w:lang w:val="en-US" w:eastAsia="zh-CN"/>
        </w:rPr>
        <w:t>和</w:t>
      </w:r>
      <w:r>
        <w:rPr>
          <w:rFonts w:ascii="仿宋" w:hAnsi="仿宋" w:eastAsia="仿宋"/>
          <w:color w:val="auto"/>
          <w:sz w:val="32"/>
          <w:szCs w:val="32"/>
          <w:u w:val="none"/>
          <w:lang w:val="en-US" w:eastAsia="zh-CN"/>
        </w:rPr>
        <w:t>公益事业建设需要使用土地的</w:t>
      </w:r>
      <w:r>
        <w:rPr>
          <w:rFonts w:hint="eastAsia" w:ascii="仿宋" w:hAnsi="仿宋" w:eastAsia="仿宋"/>
          <w:color w:val="auto"/>
          <w:sz w:val="32"/>
          <w:szCs w:val="32"/>
          <w:u w:val="none"/>
          <w:lang w:val="en-US" w:eastAsia="zh-CN"/>
        </w:rPr>
        <w:t>，</w:t>
      </w:r>
      <w:r>
        <w:rPr>
          <w:rFonts w:hint="eastAsia" w:ascii="仿宋" w:hAnsi="仿宋" w:eastAsia="仿宋" w:cs="仿宋"/>
          <w:b w:val="0"/>
          <w:bCs w:val="0"/>
          <w:sz w:val="32"/>
          <w:szCs w:val="32"/>
          <w:lang w:val="en-US" w:eastAsia="zh-CN"/>
        </w:rPr>
        <w:t>审批程序可参照本意见执行。2.意见解释权归</w:t>
      </w:r>
      <w:r>
        <w:rPr>
          <w:rFonts w:hint="eastAsia" w:ascii="仿宋_GB2312" w:hAnsi="仿宋" w:eastAsia="仿宋_GB2312" w:cs="仿宋"/>
          <w:sz w:val="32"/>
          <w:szCs w:val="32"/>
        </w:rPr>
        <w:t>市</w:t>
      </w:r>
      <w:r>
        <w:rPr>
          <w:rFonts w:hint="eastAsia" w:ascii="仿宋_GB2312" w:hAnsi="仿宋" w:eastAsia="仿宋_GB2312" w:cs="仿宋"/>
          <w:sz w:val="32"/>
          <w:szCs w:val="32"/>
          <w:lang w:val="en-US" w:eastAsia="zh-CN"/>
        </w:rPr>
        <w:t>自然资源和</w:t>
      </w:r>
      <w:r>
        <w:rPr>
          <w:rFonts w:hint="eastAsia" w:ascii="仿宋" w:hAnsi="仿宋" w:eastAsia="仿宋"/>
          <w:color w:val="auto"/>
          <w:sz w:val="32"/>
          <w:szCs w:val="32"/>
          <w:u w:val="none"/>
          <w:lang w:val="en-US" w:eastAsia="zh-CN"/>
        </w:rPr>
        <w:t>规划部门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执行过程中遇到新情况新问题的，要求及时报市自然资源和</w:t>
      </w:r>
      <w:r>
        <w:rPr>
          <w:rFonts w:hint="eastAsia" w:ascii="仿宋" w:hAnsi="仿宋" w:eastAsia="仿宋"/>
          <w:color w:val="auto"/>
          <w:sz w:val="32"/>
          <w:szCs w:val="32"/>
          <w:u w:val="none"/>
          <w:lang w:val="en-US" w:eastAsia="zh-CN"/>
        </w:rPr>
        <w:t>规划部门。</w:t>
      </w:r>
      <w:r>
        <w:rPr>
          <w:rFonts w:hint="eastAsia" w:ascii="仿宋" w:hAnsi="仿宋" w:eastAsia="仿宋" w:cs="仿宋"/>
          <w:b w:val="0"/>
          <w:bCs w:val="0"/>
          <w:sz w:val="32"/>
          <w:szCs w:val="32"/>
          <w:lang w:val="en-US" w:eastAsia="zh-CN"/>
        </w:rPr>
        <w:t>3</w:t>
      </w:r>
      <w:r>
        <w:rPr>
          <w:rFonts w:hint="eastAsia" w:ascii="仿宋" w:hAnsi="仿宋" w:eastAsia="仿宋" w:cs="仿宋"/>
          <w:i w:val="0"/>
          <w:caps w:val="0"/>
          <w:color w:val="000000"/>
          <w:spacing w:val="0"/>
          <w:sz w:val="32"/>
          <w:szCs w:val="32"/>
          <w:lang w:val="en-US" w:eastAsia="zh-CN"/>
        </w:rPr>
        <w:t>.</w:t>
      </w:r>
      <w:r>
        <w:rPr>
          <w:rFonts w:hint="eastAsia" w:ascii="仿宋" w:hAnsi="仿宋" w:eastAsia="仿宋" w:cs="仿宋"/>
          <w:sz w:val="32"/>
          <w:szCs w:val="32"/>
          <w:lang w:val="en-US" w:eastAsia="zh-CN"/>
        </w:rPr>
        <w:t>意见</w:t>
      </w:r>
      <w:r>
        <w:rPr>
          <w:rFonts w:hint="eastAsia" w:ascii="仿宋" w:hAnsi="仿宋" w:eastAsia="仿宋" w:cs="仿宋"/>
          <w:i w:val="0"/>
          <w:caps w:val="0"/>
          <w:color w:val="auto"/>
          <w:spacing w:val="0"/>
          <w:sz w:val="32"/>
          <w:szCs w:val="32"/>
          <w:lang w:val="en-US" w:eastAsia="zh-CN"/>
        </w:rPr>
        <w:t>有效期2年，国家、省有新规定的，从其规定。</w:t>
      </w:r>
    </w:p>
    <w:p w14:paraId="100A18F9">
      <w:pPr>
        <w:keepNext w:val="0"/>
        <w:keepLines w:val="0"/>
        <w:pageBreakBefore w:val="0"/>
        <w:kinsoku/>
        <w:wordWrap/>
        <w:overflowPunct/>
        <w:topLinePunct w:val="0"/>
        <w:autoSpaceDN/>
        <w:bidi w:val="0"/>
        <w:snapToGrid/>
        <w:spacing w:line="560" w:lineRule="exact"/>
        <w:ind w:left="0" w:firstLine="640" w:firstLineChars="200"/>
        <w:textAlignment w:val="auto"/>
        <w:rPr>
          <w:rFonts w:ascii="仿宋" w:hAnsi="仿宋" w:eastAsia="仿宋"/>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隶书_GBK">
    <w:altName w:val="宋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A01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FF1B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6FF1B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EC4B"/>
    <w:multiLevelType w:val="singleLevel"/>
    <w:tmpl w:val="5861EC4B"/>
    <w:lvl w:ilvl="0" w:tentative="0">
      <w:start w:val="2"/>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0YzE0YmIxZjBkYjY1MmIwOTNmODU0MWNkMjI1YzIifQ=="/>
  </w:docVars>
  <w:rsids>
    <w:rsidRoot w:val="006E2392"/>
    <w:rsid w:val="006E2392"/>
    <w:rsid w:val="00F270EE"/>
    <w:rsid w:val="16156543"/>
    <w:rsid w:val="27BB09BF"/>
    <w:rsid w:val="33E41A4F"/>
    <w:rsid w:val="569C1267"/>
    <w:rsid w:val="5B1D7E42"/>
    <w:rsid w:val="72153447"/>
    <w:rsid w:val="7D746DF2"/>
    <w:rsid w:val="C79EC8A2"/>
    <w:rsid w:val="E4E98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Body Text First Indent 2"/>
    <w:basedOn w:val="9"/>
    <w:qFormat/>
    <w:uiPriority w:val="0"/>
    <w:pPr>
      <w:ind w:firstLine="420" w:firstLineChars="200"/>
    </w:pPr>
  </w:style>
  <w:style w:type="paragraph" w:customStyle="1" w:styleId="9">
    <w:name w:val="Body Text Indent"/>
    <w:basedOn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1261</Words>
  <Characters>1273</Characters>
  <Lines>4</Lines>
  <Paragraphs>1</Paragraphs>
  <TotalTime>1</TotalTime>
  <ScaleCrop>false</ScaleCrop>
  <LinksUpToDate>false</LinksUpToDate>
  <CharactersWithSpaces>1284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2024-02-06T11:36:00Z</dcterms:created>
  <dc:creator>731068801@qq.com</dc:creator>
  <cp:lastModifiedBy>铎</cp:lastModifiedBy>
  <cp:lastPrinted>2024-08-08T10:07:40Z</cp:lastPrinted>
  <dcterms:modified xsi:type="dcterms:W3CDTF">2024-08-08T10:07:48Z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4A2352DD99C94C3397DBCB4E7EC480D8_13</vt:lpwstr>
  </property>
</Properties>
</file>